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2B" w:rsidRDefault="00D67F2B" w:rsidP="00D67F2B">
      <w:pPr>
        <w:rPr>
          <w:rFonts w:ascii="Tunga" w:hAnsi="Tunga" w:cs="Tunga"/>
          <w:b/>
          <w:bCs/>
          <w:sz w:val="28"/>
          <w:szCs w:val="28"/>
        </w:rPr>
      </w:pPr>
      <w:r>
        <w:rPr>
          <w:rFonts w:ascii="Tunga" w:eastAsia="Arial Unicode MS" w:hAnsi="Tunga" w:cs="Tunga"/>
          <w:b/>
          <w:color w:val="595959"/>
          <w:sz w:val="28"/>
          <w:szCs w:val="28"/>
        </w:rPr>
        <w:t>XIX.</w:t>
      </w:r>
      <w:r>
        <w:rPr>
          <w:rFonts w:ascii="Tunga" w:eastAsia="Arial Unicode MS" w:hAnsi="Tunga" w:cs="Tunga"/>
          <w:color w:val="595959"/>
          <w:sz w:val="28"/>
          <w:szCs w:val="28"/>
        </w:rPr>
        <w:t xml:space="preserve"> </w:t>
      </w:r>
      <w:r>
        <w:rPr>
          <w:rFonts w:ascii="Tunga" w:hAnsi="Tunga" w:cs="Tunga"/>
          <w:b/>
          <w:bCs/>
          <w:sz w:val="28"/>
          <w:szCs w:val="28"/>
          <w:cs/>
          <w:lang w:bidi="kn-IN"/>
        </w:rPr>
        <w:t>ಮುಖ್ಯಮಂತ್ರಿ ರೈತ ವಿದ್ಯಾನಿಧಿ ಕಾರ್ಯಕ್ರಮ 2022-23ನೇ ಸಾಲಿನ ಮಾರ್ಗಸೂಚಿ</w:t>
      </w:r>
    </w:p>
    <w:p w:rsidR="00D67F2B" w:rsidRDefault="00D67F2B" w:rsidP="00D67F2B">
      <w:pPr>
        <w:pStyle w:val="Standard"/>
        <w:autoSpaceDE w:val="0"/>
        <w:spacing w:line="276" w:lineRule="auto"/>
        <w:ind w:firstLine="720"/>
        <w:rPr>
          <w:rFonts w:ascii="Tunga" w:hAnsi="Tunga" w:cs="Tunga"/>
          <w:sz w:val="28"/>
          <w:szCs w:val="28"/>
          <w:lang w:val="en-IN" w:bidi="kn-IN"/>
        </w:rPr>
      </w:pPr>
      <w:r>
        <w:rPr>
          <w:rFonts w:ascii="Tunga" w:hAnsi="Tunga" w:cs="Tunga"/>
          <w:sz w:val="28"/>
          <w:szCs w:val="28"/>
          <w:cs/>
          <w:lang w:bidi="kn-IN"/>
        </w:rPr>
        <w:t xml:space="preserve">ರೈತರ ಮಕ್ಕಳ ವಿದ್ಯಾಭ್ಯಾಸವನ್ನು ಪ್ರೋತ್ಸಾಹಿಸಲು ಮಾನ್ಯ ಮುಖ್ಯಮಂತ್ರಿಗಳು </w:t>
      </w:r>
      <w:r>
        <w:rPr>
          <w:rFonts w:ascii="Tunga" w:hAnsi="Tunga" w:cs="Tunga"/>
          <w:sz w:val="28"/>
          <w:szCs w:val="28"/>
        </w:rPr>
        <w:t>‘</w:t>
      </w:r>
      <w:r>
        <w:rPr>
          <w:rFonts w:ascii="Tunga" w:hAnsi="Tunga" w:cs="Tunga"/>
          <w:sz w:val="28"/>
          <w:szCs w:val="28"/>
          <w:cs/>
          <w:lang w:bidi="kn-IN"/>
        </w:rPr>
        <w:t>ಮುಖ್ಯಮಂತ್ರಿ ರೈತ ವಿದ್ಯಾನಿಧಿ</w:t>
      </w:r>
      <w:r>
        <w:rPr>
          <w:rFonts w:ascii="Tunga" w:hAnsi="Tunga" w:cs="Tunga"/>
          <w:sz w:val="28"/>
          <w:szCs w:val="28"/>
        </w:rPr>
        <w:t xml:space="preserve">’ </w:t>
      </w:r>
      <w:r>
        <w:rPr>
          <w:rFonts w:ascii="Tunga" w:hAnsi="Tunga" w:cs="Tunga"/>
          <w:sz w:val="28"/>
          <w:szCs w:val="28"/>
          <w:cs/>
          <w:lang w:bidi="kn-IN"/>
        </w:rPr>
        <w:t>ಕಾರ್ಯಕ್ರಮವನ್ನು ಘೊಷಣೆ ಮಾಡಿರುತ್ತಾರೆ.</w:t>
      </w:r>
      <w:r>
        <w:rPr>
          <w:rFonts w:ascii="Tunga" w:hAnsi="Tunga" w:cs="Tunga"/>
          <w:color w:val="000000"/>
          <w:sz w:val="28"/>
          <w:szCs w:val="28"/>
          <w:cs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ಸರ್ಕಾರದ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ಆದೇಶದ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ಸಂಖ್ಯೆ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AGRI-AML/141/2021,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ಬೆಂಗಳೂರು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ದಿನಾಂಕ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07.08.2021,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ಮಾರ್ಪಾಡು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ಆದೇಶ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ಸಂಖ್ಯೆ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AGRI-AML/141/2021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ಬೆಂಗಳೂರು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ದಿನಾಂಕ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10-12-2021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ಹಾಗೂ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ಸರ್ಕಾರದ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ಆದೇಶ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ಸಂಖ್ಯೆ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AGRI-AML/141/2021,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ಬೆಂಗಳೂರು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ದಿನಾಂಕ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31.12.2021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ರನ್ವಯ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ಮುಖ್ಯಮಂತ್ರಿ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ರೈತ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ವಿದ್ಯಾನಿಧಿ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ಕಾರ್ಯಕ್ರಮವನ್ನು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ಲೆಕ್ಕ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ಶೀರ್ಷಿಕೆ:</w:t>
      </w:r>
      <w:r>
        <w:rPr>
          <w:rFonts w:ascii="Tunga" w:hAnsi="Tunga" w:cs="Tunga"/>
          <w:sz w:val="28"/>
          <w:szCs w:val="28"/>
        </w:rPr>
        <w:t xml:space="preserve">2202-80-107-0-06, </w:t>
      </w:r>
      <w:proofErr w:type="spellStart"/>
      <w:r>
        <w:rPr>
          <w:rFonts w:ascii="Tunga" w:hAnsi="Tunga" w:cs="Tunga"/>
          <w:sz w:val="28"/>
          <w:szCs w:val="28"/>
        </w:rPr>
        <w:t>ಉಪ</w:t>
      </w:r>
      <w:proofErr w:type="spellEnd"/>
      <w:r>
        <w:rPr>
          <w:rFonts w:ascii="Tunga" w:hAnsi="Tunga" w:cs="Tunga"/>
          <w:sz w:val="28"/>
          <w:szCs w:val="28"/>
        </w:rPr>
        <w:t xml:space="preserve"> </w:t>
      </w:r>
      <w:proofErr w:type="spellStart"/>
      <w:r>
        <w:rPr>
          <w:rFonts w:ascii="Tunga" w:hAnsi="Tunga" w:cs="Tunga"/>
          <w:sz w:val="28"/>
          <w:szCs w:val="28"/>
        </w:rPr>
        <w:t>ಲೆಕ್ಕ</w:t>
      </w:r>
      <w:proofErr w:type="spellEnd"/>
      <w:r>
        <w:rPr>
          <w:rFonts w:ascii="Tunga" w:hAnsi="Tunga" w:cs="Tunga"/>
          <w:sz w:val="28"/>
          <w:szCs w:val="28"/>
        </w:rPr>
        <w:t xml:space="preserve"> </w:t>
      </w:r>
      <w:proofErr w:type="spellStart"/>
      <w:r>
        <w:rPr>
          <w:rFonts w:ascii="Tunga" w:hAnsi="Tunga" w:cs="Tunga"/>
          <w:sz w:val="28"/>
          <w:szCs w:val="28"/>
        </w:rPr>
        <w:t>ಶೀರ್ಷಿಕೆ</w:t>
      </w:r>
      <w:proofErr w:type="spellEnd"/>
      <w:r>
        <w:rPr>
          <w:rFonts w:ascii="Tunga" w:hAnsi="Tunga" w:cs="Tunga"/>
          <w:sz w:val="28"/>
          <w:szCs w:val="28"/>
        </w:rPr>
        <w:t xml:space="preserve">: 117 </w:t>
      </w:r>
      <w:proofErr w:type="spellStart"/>
      <w:r>
        <w:rPr>
          <w:rFonts w:ascii="Tunga" w:hAnsi="Tunga" w:cs="Tunga"/>
          <w:sz w:val="28"/>
          <w:szCs w:val="28"/>
        </w:rPr>
        <w:t>ಹಾಗೂ</w:t>
      </w:r>
      <w:proofErr w:type="spellEnd"/>
      <w:r>
        <w:rPr>
          <w:rFonts w:ascii="Tunga" w:hAnsi="Tunga" w:cs="Tunga"/>
          <w:sz w:val="28"/>
          <w:szCs w:val="28"/>
        </w:rPr>
        <w:t xml:space="preserve"> 133ರಡಿ</w:t>
      </w:r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ಅನುಷ್ಟಾನಗೊಳಿಸಲಾಗುತ್ತಿದೆ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.</w:t>
      </w:r>
      <w:r>
        <w:rPr>
          <w:rFonts w:ascii="Tunga" w:hAnsi="Tunga" w:cs="Tunga"/>
          <w:sz w:val="28"/>
          <w:szCs w:val="28"/>
          <w:cs/>
          <w:lang w:bidi="kn-IN"/>
        </w:rPr>
        <w:t xml:space="preserve"> ಈ ಕಾರ್ಯಕ್ರಮದಡಿ </w:t>
      </w:r>
      <w:r>
        <w:rPr>
          <w:rFonts w:ascii="Tunga" w:hAnsi="Tunga" w:cs="Tunga"/>
          <w:sz w:val="28"/>
          <w:szCs w:val="28"/>
          <w:lang w:bidi="kn-IN"/>
        </w:rPr>
        <w:t>8</w:t>
      </w:r>
      <w:r>
        <w:rPr>
          <w:rFonts w:ascii="Tunga" w:hAnsi="Tunga" w:cs="Tunga"/>
          <w:sz w:val="28"/>
          <w:szCs w:val="28"/>
        </w:rPr>
        <w:t>, 9</w:t>
      </w:r>
      <w:r>
        <w:rPr>
          <w:rFonts w:ascii="Tunga" w:hAnsi="Tunga" w:cs="Tunga"/>
          <w:sz w:val="28"/>
          <w:szCs w:val="28"/>
          <w:cs/>
          <w:lang w:bidi="kn-IN"/>
        </w:rPr>
        <w:t xml:space="preserve"> ಮತ್ತು </w:t>
      </w:r>
      <w:r>
        <w:rPr>
          <w:rFonts w:ascii="Tunga" w:hAnsi="Tunga" w:cs="Tunga"/>
          <w:sz w:val="28"/>
          <w:szCs w:val="28"/>
          <w:lang w:bidi="kn-IN"/>
        </w:rPr>
        <w:t>10</w:t>
      </w:r>
      <w:r>
        <w:rPr>
          <w:rFonts w:ascii="Tunga" w:hAnsi="Tunga" w:cs="Tunga" w:hint="cs"/>
          <w:sz w:val="28"/>
          <w:szCs w:val="28"/>
          <w:cs/>
          <w:lang w:bidi="kn-IN"/>
        </w:rPr>
        <w:t xml:space="preserve"> ನೇ ತರಗತಿಯಲ್ಲಿ ವ್ಯಾಸಂಗ ಮಾಡುತ್ತಿರುವ ರೈತ ಕುಟುಂಬದ ಹೆಣ್ಣು ಮಕ್ಕಳು ಮತ್ತು ಎಸ್.ಎಸ್.ಎಲ್.ಸಿ / </w:t>
      </w:r>
      <w:r>
        <w:rPr>
          <w:rFonts w:ascii="Tunga" w:hAnsi="Tunga" w:cs="Tunga"/>
          <w:sz w:val="28"/>
          <w:szCs w:val="28"/>
          <w:lang w:bidi="kn-IN"/>
        </w:rPr>
        <w:t>10</w:t>
      </w:r>
      <w:r>
        <w:rPr>
          <w:rFonts w:ascii="Tunga" w:hAnsi="Tunga" w:cs="Tunga" w:hint="cs"/>
          <w:sz w:val="28"/>
          <w:szCs w:val="28"/>
          <w:cs/>
          <w:lang w:bidi="kn-IN"/>
        </w:rPr>
        <w:t xml:space="preserve"> ನೇ ತರಗತಿಯನ್ನು ಪೂರೈಸಿರುವ ಹಾಗೂ ಕರ್ನಾಟಕ ರಾಜ್ಯದ ಯಾವುದೇ ಭಾಗದಲ್ಲಿರುವ ಅಧಿಕೃತವಾಗಿ ನೋಂದಣಿಯಾಗಿರುವ ಶಿಕ್ಷಣಸಂಸ್ಥೆ/ ವಿಶ್ವವಿದ್ಯಾನಿಲಯಗಳಲ್ಲಿ ಸ್ನಾತಕೋತ್ತರ </w:t>
      </w:r>
      <w:proofErr w:type="spellStart"/>
      <w:r>
        <w:rPr>
          <w:rFonts w:ascii="Tunga" w:hAnsi="Tunga" w:cs="Tunga"/>
          <w:sz w:val="28"/>
          <w:szCs w:val="28"/>
          <w:lang w:bidi="kn-IN"/>
        </w:rPr>
        <w:t>ಕೋರ್ಸ್</w:t>
      </w:r>
      <w:proofErr w:type="spellEnd"/>
      <w:r>
        <w:rPr>
          <w:rFonts w:ascii="Tunga" w:hAnsi="Tunga" w:cs="Tunga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sz w:val="28"/>
          <w:szCs w:val="28"/>
          <w:lang w:bidi="kn-IN"/>
        </w:rPr>
        <w:t>ಗಳವರೆಗೆ</w:t>
      </w:r>
      <w:proofErr w:type="spellEnd"/>
      <w:r>
        <w:rPr>
          <w:rFonts w:ascii="Tunga" w:hAnsi="Tunga" w:cs="Tunga"/>
          <w:sz w:val="28"/>
          <w:szCs w:val="28"/>
          <w:lang w:bidi="kn-IN"/>
        </w:rPr>
        <w:t xml:space="preserve"> </w:t>
      </w:r>
      <w:r>
        <w:rPr>
          <w:rFonts w:ascii="Tunga" w:hAnsi="Tunga" w:cs="Tunga" w:hint="cs"/>
          <w:sz w:val="28"/>
          <w:szCs w:val="28"/>
          <w:cs/>
          <w:lang w:bidi="kn-IN"/>
        </w:rPr>
        <w:t xml:space="preserve"> ವಿದ್ಯಾಭ್ಯಾಸ ಮಾಡುತ್ತಿರುವ ರೈತರ ಮಕ್ಕಳು ಈ ವಿದ್ಯಾರ್ಥಿವೇತನ ಪಡೆಯಲು ಅರ್ಹರಿರುತ್ತಾರೆ. ವಿದ್ಯಾರ್ಥಿ ವೇತನವನ್ನು ವಾರ್ಷಿಕವಾಗಿ ಬ್ಯಾಂಕ್ ಖಾತೆಗಳಿಗೆ ನೇರ ನಗದು ವರ್ಗಾವಣೆ (</w:t>
      </w:r>
      <w:r>
        <w:rPr>
          <w:rFonts w:ascii="Tunga" w:hAnsi="Tunga" w:cs="Tunga"/>
          <w:color w:val="000000"/>
          <w:sz w:val="28"/>
          <w:szCs w:val="28"/>
        </w:rPr>
        <w:t>Direct Benefit Transfer-DBT</w:t>
      </w:r>
      <w:r>
        <w:rPr>
          <w:rFonts w:ascii="Tunga" w:hAnsi="Tunga" w:cs="Tunga"/>
          <w:sz w:val="28"/>
          <w:szCs w:val="28"/>
          <w:cs/>
          <w:lang w:bidi="kn-IN"/>
        </w:rPr>
        <w:t>) ಪದ್ದತಿಯ ಮೂಲಕ ವರ್ಗಾಯಿಸಲಾಗುವುದು.</w:t>
      </w:r>
    </w:p>
    <w:p w:rsidR="00D67F2B" w:rsidRDefault="00D67F2B" w:rsidP="00D67F2B">
      <w:pPr>
        <w:ind w:firstLine="720"/>
        <w:rPr>
          <w:rFonts w:ascii="Tunga" w:eastAsia="Arial Unicode MS" w:hAnsi="Tunga" w:cs="Tunga"/>
          <w:color w:val="000000"/>
          <w:sz w:val="28"/>
          <w:szCs w:val="28"/>
          <w:lang w:bidi="kn-IN"/>
        </w:rPr>
      </w:pP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ದಿನಾಂಕ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: 10.12.2021ರ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ಸರ್ಕಾರದ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ಆದೇಶ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ಸಂಖ್ಯೆ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: AGRI-AML/141/2021,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ಬೆಂಗಳೂರು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</w:t>
      </w:r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ನ್ವಯ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ರೈತ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ವಿದ್ಯಾನಿಧಿ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ಕಾರ್ಯಕ್ರಮದಡಿ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ವಿದ್ಯಾರ್ಥಿವೇತನವನ್ನು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ಅರ್ಹತೆ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ಆಧಾರದ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(Entitlement)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ಮೇಲೆ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ಮತ್ತು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ಅರ್ಜಿ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ಎರಡರ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ಆಧಾರದ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ಮೇಲೆ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ನೀಡಲಾಗುತ್ತಿದೆ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. ಇ-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ಆಡಳಿತ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ಇಲಾಖೆಯು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ನಿರ್ವಹಿಸುತ್ತಿರುವ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ರಾಜ್ಯ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ವಿದ್ಯಾರ್ಥಿವೇತನ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ತಂತ್ರಾಂಶ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portal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ನಿಂದ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ಕೃಷಿ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ಇಲಾಖೆಗೆ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ಅರ್ಹ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ವಿದ್ಯಾರ್ಥಿಗಳ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ದಾಖಲಾತಿಗಳನ್ನು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ವಿದ್ಯಾರ್ಥಿವೇತನ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ವರ್ಗಾವಣೆಗಾಗಿ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ನೀಡಲಾಗುತ್ತಿದೆ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.</w:t>
      </w:r>
    </w:p>
    <w:p w:rsidR="00D67F2B" w:rsidRDefault="00D67F2B" w:rsidP="00D67F2B">
      <w:pPr>
        <w:pStyle w:val="Standard"/>
        <w:autoSpaceDE w:val="0"/>
        <w:spacing w:line="276" w:lineRule="auto"/>
        <w:ind w:firstLine="360"/>
        <w:rPr>
          <w:rFonts w:ascii="Tunga" w:hAnsi="Tunga" w:cs="Tunga"/>
          <w:color w:val="000000"/>
          <w:sz w:val="28"/>
          <w:szCs w:val="28"/>
          <w:lang w:bidi="kn-IN"/>
        </w:rPr>
      </w:pP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ಮುಖ್ಯಮಂತ್ರಿ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ರೈತವಿದ್ಯಾನಿದಿ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ಕಾರ್ಯಕ್ರಮದ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ಸರ್ಕಾರಿ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>ಆದೇಶ</w:t>
      </w:r>
      <w:proofErr w:type="spellEnd"/>
      <w:r>
        <w:rPr>
          <w:rFonts w:ascii="Tunga" w:eastAsia="Arial Unicode MS" w:hAnsi="Tunga" w:cs="Tunga"/>
          <w:color w:val="000000"/>
          <w:sz w:val="28"/>
          <w:szCs w:val="28"/>
          <w:lang w:bidi="kn-IN"/>
        </w:rPr>
        <w:t xml:space="preserve"> </w:t>
      </w:r>
      <w:r>
        <w:rPr>
          <w:rFonts w:ascii="Tunga" w:hAnsi="Tunga" w:cs="Tunga"/>
          <w:color w:val="000000"/>
          <w:sz w:val="28"/>
          <w:szCs w:val="28"/>
          <w:lang w:bidi="kn-IN"/>
        </w:rPr>
        <w:t xml:space="preserve">AGRI-AML/141/2021,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ಬೆಂಗಳೂರು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ದಿನಾಂಕ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07.08.2021,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ಮಾರ್ಪಾಡು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ಆದೇಶ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AGRI-AML/141/2021,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ಬೆಂಗಳೂರು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ದಿನಾಂಕ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10-12-2021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ಹಾಗೂ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AGRI-AML/141/2021,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ಬೆಂಗಳೂರು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ದಿನಾಂಕ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: 31.12.2021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lastRenderedPageBreak/>
        <w:t>ರನ್ವಯ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;</w:t>
      </w:r>
    </w:p>
    <w:p w:rsidR="00D67F2B" w:rsidRDefault="00D67F2B" w:rsidP="00D67F2B">
      <w:pPr>
        <w:pStyle w:val="Standard"/>
        <w:autoSpaceDE w:val="0"/>
        <w:ind w:firstLine="360"/>
        <w:rPr>
          <w:rFonts w:ascii="Tunga" w:hAnsi="Tunga" w:cs="Tunga"/>
          <w:color w:val="000000"/>
          <w:sz w:val="28"/>
          <w:szCs w:val="28"/>
          <w:lang w:bidi="kn-IN"/>
        </w:rPr>
      </w:pPr>
    </w:p>
    <w:p w:rsidR="00D67F2B" w:rsidRDefault="00D67F2B" w:rsidP="00D67F2B">
      <w:pPr>
        <w:pStyle w:val="Standard"/>
        <w:numPr>
          <w:ilvl w:val="0"/>
          <w:numId w:val="2"/>
        </w:numPr>
        <w:autoSpaceDE w:val="0"/>
        <w:ind w:right="0"/>
        <w:rPr>
          <w:rFonts w:ascii="Tunga" w:eastAsia="Arial Unicode MS" w:hAnsi="Tunga" w:cs="Tunga"/>
          <w:color w:val="000000"/>
          <w:sz w:val="28"/>
          <w:szCs w:val="28"/>
          <w:lang w:bidi="kn-IN"/>
        </w:rPr>
      </w:pP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ರೈ</w:t>
      </w:r>
      <w:proofErr w:type="gramStart"/>
      <w:r>
        <w:rPr>
          <w:rFonts w:ascii="Tunga" w:hAnsi="Tunga" w:cs="Tunga"/>
          <w:color w:val="000000"/>
          <w:sz w:val="28"/>
          <w:szCs w:val="28"/>
          <w:lang w:bidi="kn-IN"/>
        </w:rPr>
        <w:t>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(</w:t>
      </w:r>
      <w:proofErr w:type="gram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Farmer)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ಎಂದರೆ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ರಾಜ್ಯದ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ಯಾವುದೇ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ಭಾಗದಲ್ಲಿ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ಉಳುಮೆ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ಮಾಡುವಂತಹ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/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ಕೃಷಿ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ಮಾಡುವಂತಹ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ಜಮೀನನ್ನು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ತನ್ನ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ಹೆಸರಿನಲ್ಲಿ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ಹೊಂದಿರುವಂತಹ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ವ್ಯಕ್ತಿ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.</w:t>
      </w:r>
    </w:p>
    <w:p w:rsidR="00D67F2B" w:rsidRDefault="00D67F2B" w:rsidP="00D67F2B">
      <w:pPr>
        <w:pStyle w:val="Standard"/>
        <w:autoSpaceDE w:val="0"/>
        <w:ind w:left="360"/>
        <w:rPr>
          <w:rFonts w:ascii="Tunga" w:eastAsia="Arial Unicode MS" w:hAnsi="Tunga" w:cs="Tunga"/>
          <w:color w:val="000000"/>
          <w:sz w:val="28"/>
          <w:szCs w:val="28"/>
          <w:lang w:bidi="kn-IN"/>
        </w:rPr>
      </w:pPr>
    </w:p>
    <w:p w:rsidR="00D67F2B" w:rsidRDefault="00D67F2B" w:rsidP="00D67F2B">
      <w:pPr>
        <w:pStyle w:val="Standard"/>
        <w:numPr>
          <w:ilvl w:val="0"/>
          <w:numId w:val="2"/>
        </w:numPr>
        <w:autoSpaceDE w:val="0"/>
        <w:ind w:right="0"/>
        <w:rPr>
          <w:rFonts w:ascii="Tunga" w:eastAsia="Arial Unicode MS" w:hAnsi="Tunga" w:cs="Tunga"/>
          <w:color w:val="000000"/>
          <w:sz w:val="28"/>
          <w:szCs w:val="28"/>
          <w:lang w:bidi="kn-IN"/>
        </w:rPr>
      </w:pP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ರೈತರ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ಮಕ್ಕಳು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,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ಎಂದರೆ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ಕಾನೂನಿನ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ಪ್ರಕಾರ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ದತ್ತು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ಪಡೆದಿರುವ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ಮಕ್ಕಳು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ಸೇರಿದಂತೆ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ಪೋಷಕ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/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ಪೋಷಕರ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ಜೈವಿಕ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ಸಂತತಿ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. 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ಒಂದು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ಪಕ್ಷ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ಯಾವುದೇ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ಮಕ್ಕಳಿಗೆ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ಪೋಷಕ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/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ಪೋಷಕರು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ಇಲ್ಲದೆ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ಇದ್ದ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ಸಂದರ್ಭದಲ್ಲಿ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ಉಳುಮೆ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ಮಾಡುವಂತಹ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/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ಕೃಷಿ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ಮಾಡುವಂತಹ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ಜಮೀನನ್ನು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ಅವರು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ಹೊಂದಿರತಕ್ಕದ್ದು</w:t>
      </w:r>
      <w:proofErr w:type="spellEnd"/>
      <w:r>
        <w:rPr>
          <w:rFonts w:ascii="Tunga" w:eastAsia="Times New Roman" w:hAnsi="Tunga" w:cs="Tunga"/>
          <w:color w:val="000000"/>
          <w:kern w:val="0"/>
          <w:sz w:val="28"/>
          <w:szCs w:val="28"/>
          <w:lang w:bidi="kn-IN"/>
        </w:rPr>
        <w:t>.</w:t>
      </w:r>
    </w:p>
    <w:p w:rsidR="00D67F2B" w:rsidRDefault="00D67F2B" w:rsidP="00D67F2B">
      <w:pPr>
        <w:pStyle w:val="Standard"/>
        <w:autoSpaceDE w:val="0"/>
        <w:ind w:right="0"/>
        <w:rPr>
          <w:rFonts w:ascii="Tunga" w:eastAsia="Arial Unicode MS" w:hAnsi="Tunga" w:cs="Tunga"/>
          <w:color w:val="000000"/>
          <w:sz w:val="28"/>
          <w:szCs w:val="28"/>
          <w:lang w:bidi="kn-IN"/>
        </w:rPr>
      </w:pPr>
    </w:p>
    <w:p w:rsidR="00D67F2B" w:rsidRDefault="00D67F2B" w:rsidP="00D67F2B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ind w:right="0"/>
        <w:contextualSpacing/>
        <w:rPr>
          <w:rFonts w:ascii="Tunga" w:hAnsi="Tunga" w:cs="Tunga"/>
          <w:color w:val="000000"/>
          <w:sz w:val="28"/>
          <w:szCs w:val="28"/>
          <w:lang w:bidi="kn-IN"/>
        </w:rPr>
      </w:pP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ರೈತ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ಕುಟುಂಬದ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ಎಲ್ಲಾ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ಮಕ್ಕಳು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‘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ಮುಖ್ಯಮಂತ್ರಿ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ರೈತ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ವಿದ್ಯಾನಿಧಿ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’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ವಿದ್ಯಾರ್ಥಿವೇತನ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ಪಡೆಯಲು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ಅರ್ಹರಿರುತ್ತಾರೆ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. 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ಸದರಿ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ಉದ್ದೇಶಕ್ಕೆ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ರೈತ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ಕುಟುಂಬ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ಎಂದರೆ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ರಾಜ್ಯದ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ಇ-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ಆಡಳಿತ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ಇಲಾಖೆಯು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ನಿರ್ವಹಿಸುತ್ತಿರುವ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“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ಕುಟುಂಬ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”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ತಂತ್ರಾಂಶದ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ದತ್ತಾಂಶದಲ್ಲಿ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ದಾಖಲಾಗಿರುವ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ಸದಸ್ಯರು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.</w:t>
      </w:r>
    </w:p>
    <w:p w:rsidR="00D67F2B" w:rsidRDefault="00D67F2B" w:rsidP="00D67F2B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ind w:right="0"/>
        <w:contextualSpacing/>
        <w:rPr>
          <w:rFonts w:ascii="Tunga" w:hAnsi="Tunga" w:cs="Tunga"/>
          <w:color w:val="000000"/>
          <w:sz w:val="28"/>
          <w:szCs w:val="28"/>
          <w:lang w:bidi="kn-IN"/>
        </w:rPr>
      </w:pP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ವಿದ್ಯಾರ್ಥಿಯು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ಇತರೆ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ಯಾವುದೇ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ವಿದ್ಯಾರ್ಥಿವೇತನ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ಪಡೆಯುತ್ತಿದ್ದರೂ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‘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ಮುಖ್ಯಮಂತ್ರಿ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ರೈತ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ವಿದ್ಯಾನಿಧಿ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’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ವಿದ್ಯಾರ್ಥಿವೇತನ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ಪಡೆಯಲು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ಅರ್ಹರಿರುತ್ತಾರೆ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.</w:t>
      </w:r>
    </w:p>
    <w:p w:rsidR="00D67F2B" w:rsidRDefault="00D67F2B" w:rsidP="00D67F2B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ind w:right="0"/>
        <w:contextualSpacing/>
        <w:rPr>
          <w:rFonts w:ascii="Tunga" w:hAnsi="Tunga" w:cs="Tunga"/>
          <w:color w:val="000000"/>
          <w:sz w:val="28"/>
          <w:szCs w:val="28"/>
          <w:lang w:bidi="kn-IN"/>
        </w:rPr>
      </w:pPr>
      <w:r>
        <w:rPr>
          <w:rFonts w:ascii="Tunga" w:hAnsi="Tunga" w:cs="Tunga"/>
          <w:color w:val="000000"/>
          <w:sz w:val="28"/>
          <w:szCs w:val="28"/>
          <w:lang w:bidi="kn-IN"/>
        </w:rPr>
        <w:t>‘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ಮುಖ್ಯಮಂತ್ರಿ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ರೈತ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ವಿದ್ಯಾನಿಧಿ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’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ವಿದ್ಯಾರ್ಥಿವೇತನವನ್ನು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ವಿತರಿಸುವ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ಉದ್ದೇಶಕ್ಕೆ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ರಾಜ್ಯದ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ವಿವಿಧ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ಇಲಾಖೆಗಳು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ನಿರ್ವಹಿಸುತ್ತಿರುವ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ಶೈಕ್ಷಣಿಕ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ಹಾಗೂ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ಇತರೆ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ದತ್ತಾಂಶದ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ಆಧಾರದ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ಮೇಲೆ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ಅರ್ಹ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ಫಲಾನುಭವಿಗಳನ್ನು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ಗುರುತಿಸಿ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(On entitlement basis)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ವಿದ್ಯಾರ್ಥಿವೇತನವನ್ನು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ವಿತರಿಸುವುದು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ಹಾಗೂ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ವಿದ್ಯಾರ್ಥಿಗಳು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ಅರ್ಜಿ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ಸಲ್ಲಿಸಿದ್ದಲ್ಲಿ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,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ಅಂತಹ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ಪ್ರಕರಣಗಳನ್ನು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ಸಹ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lastRenderedPageBreak/>
        <w:t>ಪರಿಗಣಿಸಿ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ಅರ್ಹರಿಗೆ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ವಿದ್ಯಾರ್ಥಿವೇತನವನ್ನು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ನೇರನಗದು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ವರ್ಗಾವಣೆ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(Direct Benefit Transfer)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ಮೂಲಕ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ವರ್ಗಾಯಿಸಲಾಗುವುದು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.</w:t>
      </w:r>
    </w:p>
    <w:p w:rsidR="00D67F2B" w:rsidRDefault="00D67F2B" w:rsidP="00D67F2B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ind w:right="0"/>
        <w:contextualSpacing/>
        <w:rPr>
          <w:rFonts w:ascii="Tunga" w:hAnsi="Tunga" w:cs="Tunga"/>
          <w:color w:val="000000"/>
          <w:sz w:val="28"/>
          <w:szCs w:val="28"/>
          <w:lang w:bidi="kn-IN"/>
        </w:rPr>
      </w:pP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ಪುನರಾವರ್ತಿತ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ವಿದ್ಯಾರ್ಥಿಗಳು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(Repeaters)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ವಿದ್ಯಾರ್ಥಿವೇತನ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ಪಡೆಯಲು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 xml:space="preserve"> </w:t>
      </w:r>
      <w:proofErr w:type="spellStart"/>
      <w:r>
        <w:rPr>
          <w:rFonts w:ascii="Tunga" w:hAnsi="Tunga" w:cs="Tunga"/>
          <w:color w:val="000000"/>
          <w:sz w:val="28"/>
          <w:szCs w:val="28"/>
          <w:lang w:bidi="kn-IN"/>
        </w:rPr>
        <w:t>ಅರ್ಹರಿರುವುದಿಲ್ಲ</w:t>
      </w:r>
      <w:proofErr w:type="spellEnd"/>
      <w:r>
        <w:rPr>
          <w:rFonts w:ascii="Tunga" w:hAnsi="Tunga" w:cs="Tunga"/>
          <w:color w:val="000000"/>
          <w:sz w:val="28"/>
          <w:szCs w:val="28"/>
          <w:lang w:bidi="kn-IN"/>
        </w:rPr>
        <w:t>.</w:t>
      </w: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color w:val="595959"/>
          <w:sz w:val="28"/>
          <w:szCs w:val="28"/>
        </w:rPr>
      </w:pPr>
    </w:p>
    <w:p w:rsidR="00D67F2B" w:rsidRDefault="00D67F2B" w:rsidP="00D67F2B">
      <w:pPr>
        <w:spacing w:before="140" w:after="140" w:line="340" w:lineRule="atLeast"/>
        <w:rPr>
          <w:rFonts w:ascii="Tunga" w:eastAsia="Arial Unicode MS" w:hAnsi="Tunga" w:cs="Tunga"/>
          <w:b/>
          <w:color w:val="595959"/>
          <w:sz w:val="28"/>
          <w:szCs w:val="28"/>
        </w:rPr>
      </w:pPr>
    </w:p>
    <w:p w:rsidR="00D67F2B" w:rsidRDefault="00D67F2B" w:rsidP="00D67F2B"/>
    <w:p w:rsidR="00A41B30" w:rsidRPr="00D67F2B" w:rsidRDefault="00A41B30" w:rsidP="00D67F2B"/>
    <w:sectPr w:rsidR="00A41B30" w:rsidRPr="00D67F2B" w:rsidSect="006C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50F8"/>
    <w:multiLevelType w:val="hybridMultilevel"/>
    <w:tmpl w:val="76701880"/>
    <w:lvl w:ilvl="0" w:tplc="59DC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2F4"/>
    <w:rsid w:val="006C2D4D"/>
    <w:rsid w:val="00A41B30"/>
    <w:rsid w:val="00D67F2B"/>
    <w:rsid w:val="00E4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E442F4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E442F4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E442F4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2022-07-07T08:36:00Z</dcterms:created>
  <dcterms:modified xsi:type="dcterms:W3CDTF">2022-07-07T09:33:00Z</dcterms:modified>
</cp:coreProperties>
</file>